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3E0" w:rsidRPr="00A83C8B" w:rsidRDefault="00A173E0" w:rsidP="00A173E0">
      <w:pPr>
        <w:jc w:val="center"/>
        <w:rPr>
          <w:rFonts w:asciiTheme="minorHAnsi" w:hAnsiTheme="minorHAnsi" w:cstheme="minorHAnsi"/>
          <w:b/>
          <w:sz w:val="32"/>
          <w:szCs w:val="32"/>
        </w:rPr>
      </w:pPr>
      <w:r w:rsidRPr="00A83C8B">
        <w:rPr>
          <w:rFonts w:asciiTheme="minorHAnsi" w:hAnsiTheme="minorHAnsi" w:cstheme="minorHAnsi"/>
          <w:b/>
          <w:sz w:val="32"/>
          <w:szCs w:val="32"/>
          <w:lang w:val="en-US" w:bidi="en-US"/>
        </w:rPr>
        <w:t>Technical Specification</w:t>
      </w:r>
    </w:p>
    <w:p w:rsidR="00A173E0" w:rsidRPr="00F91395" w:rsidRDefault="00A173E0" w:rsidP="00CA2E73">
      <w:pPr>
        <w:jc w:val="both"/>
        <w:rPr>
          <w:rFonts w:asciiTheme="minorHAnsi" w:hAnsiTheme="minorHAnsi" w:cstheme="minorHAnsi"/>
          <w:sz w:val="26"/>
          <w:szCs w:val="26"/>
        </w:rPr>
      </w:pPr>
    </w:p>
    <w:p w:rsidR="00D61C4F" w:rsidRPr="00F91395" w:rsidRDefault="00B5456D" w:rsidP="00CA2E73">
      <w:pPr>
        <w:jc w:val="both"/>
        <w:rPr>
          <w:rFonts w:asciiTheme="minorHAnsi" w:hAnsiTheme="minorHAnsi" w:cstheme="minorHAnsi"/>
          <w:sz w:val="26"/>
          <w:szCs w:val="26"/>
        </w:rPr>
      </w:pPr>
      <w:r w:rsidRPr="00F91395">
        <w:rPr>
          <w:rFonts w:asciiTheme="minorHAnsi" w:hAnsiTheme="minorHAnsi" w:cstheme="minorHAnsi"/>
          <w:sz w:val="26"/>
          <w:szCs w:val="26"/>
          <w:lang w:val="en-US" w:bidi="en-US"/>
        </w:rPr>
        <w:tab/>
        <w:t xml:space="preserve">The new air conditioning unit shall meet the latest standards introduced in the European Union and shall be absolutely safe for human beings and the environment. </w:t>
      </w:r>
    </w:p>
    <w:p w:rsidR="00954B39" w:rsidRPr="00F91395" w:rsidRDefault="00D61C4F" w:rsidP="00954B39">
      <w:pPr>
        <w:jc w:val="both"/>
        <w:rPr>
          <w:rFonts w:asciiTheme="minorHAnsi" w:hAnsiTheme="minorHAnsi" w:cstheme="minorHAnsi"/>
          <w:bCs/>
          <w:sz w:val="26"/>
          <w:szCs w:val="26"/>
        </w:rPr>
      </w:pPr>
      <w:r w:rsidRPr="00F91395">
        <w:rPr>
          <w:rFonts w:asciiTheme="minorHAnsi" w:eastAsia="Times New Roman" w:hAnsiTheme="minorHAnsi" w:cstheme="minorHAnsi"/>
          <w:sz w:val="26"/>
          <w:szCs w:val="26"/>
          <w:lang w:val="en-US" w:bidi="en-US"/>
        </w:rPr>
        <w:t xml:space="preserve">          The technical proposal of the tenderers in the tender shall conform to the parameters of the existing water cooling, heat pump space heater and the existing installation in the building. The facility shall be installed on the roof of the Embassy of the Republic of Bulgaria in Athens (a three-storey building with built-up area of 643 m2, total floor area of 1,454 m2 ) using a crane with proper length of the jib, and the old chiller shall be deinst</w:t>
      </w:r>
      <w:bookmarkStart w:id="0" w:name="_GoBack"/>
      <w:bookmarkEnd w:id="0"/>
      <w:r w:rsidRPr="00F91395">
        <w:rPr>
          <w:rFonts w:asciiTheme="minorHAnsi" w:eastAsia="Times New Roman" w:hAnsiTheme="minorHAnsi" w:cstheme="minorHAnsi"/>
          <w:sz w:val="26"/>
          <w:szCs w:val="26"/>
          <w:lang w:val="en-US" w:bidi="en-US"/>
        </w:rPr>
        <w:t>alled and removed from the site to specifically designated places.</w:t>
      </w:r>
    </w:p>
    <w:p w:rsidR="00D61C4F" w:rsidRPr="00F91395" w:rsidRDefault="00831D07" w:rsidP="00831D07">
      <w:pPr>
        <w:jc w:val="both"/>
        <w:rPr>
          <w:rFonts w:asciiTheme="minorHAnsi" w:hAnsiTheme="minorHAnsi" w:cstheme="minorHAnsi"/>
          <w:b/>
          <w:sz w:val="26"/>
          <w:szCs w:val="26"/>
        </w:rPr>
      </w:pPr>
      <w:r w:rsidRPr="00F91395">
        <w:rPr>
          <w:rFonts w:asciiTheme="minorHAnsi" w:hAnsiTheme="minorHAnsi" w:cstheme="minorHAnsi"/>
          <w:b/>
          <w:sz w:val="26"/>
          <w:szCs w:val="26"/>
          <w:lang w:val="en-US" w:bidi="en-US"/>
        </w:rPr>
        <w:t xml:space="preserve">I. The minimum basic, technical details of the new air conditioning unit shall be: </w:t>
      </w:r>
    </w:p>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62"/>
        <w:gridCol w:w="3639"/>
      </w:tblGrid>
      <w:tr w:rsidR="00957FD1" w:rsidTr="00957FD1">
        <w:trPr>
          <w:trHeight w:val="300"/>
        </w:trPr>
        <w:tc>
          <w:tcPr>
            <w:tcW w:w="5262" w:type="dxa"/>
            <w:tcBorders>
              <w:right w:val="nil"/>
            </w:tcBorders>
          </w:tcPr>
          <w:p w:rsidR="00957FD1" w:rsidRPr="00B168A1" w:rsidRDefault="00957FD1" w:rsidP="00957FD1">
            <w:pPr>
              <w:pStyle w:val="ListParagraph"/>
              <w:numPr>
                <w:ilvl w:val="0"/>
                <w:numId w:val="22"/>
              </w:numPr>
              <w:spacing w:after="0" w:line="240" w:lineRule="auto"/>
              <w:ind w:left="667"/>
              <w:outlineLvl w:val="0"/>
              <w:rPr>
                <w:rFonts w:asciiTheme="minorHAnsi" w:eastAsia="Times New Roman" w:hAnsiTheme="minorHAnsi" w:cstheme="minorHAnsi"/>
                <w:sz w:val="26"/>
                <w:szCs w:val="26"/>
              </w:rPr>
            </w:pPr>
            <w:r>
              <w:rPr>
                <w:rFonts w:asciiTheme="minorHAnsi" w:eastAsia="Times New Roman" w:hAnsiTheme="minorHAnsi" w:cstheme="minorHAnsi"/>
                <w:sz w:val="26"/>
                <w:szCs w:val="26"/>
                <w:lang w:val="en-US" w:bidi="en-US"/>
              </w:rPr>
              <w:t>Cooling power</w:t>
            </w:r>
          </w:p>
        </w:tc>
        <w:tc>
          <w:tcPr>
            <w:tcW w:w="3639" w:type="dxa"/>
            <w:tcBorders>
              <w:left w:val="nil"/>
            </w:tcBorders>
          </w:tcPr>
          <w:p w:rsidR="00957FD1" w:rsidRPr="00957FD1" w:rsidRDefault="00957FD1" w:rsidP="00957FD1">
            <w:pPr>
              <w:spacing w:after="0" w:line="240" w:lineRule="auto"/>
              <w:ind w:left="360"/>
              <w:outlineLvl w:val="0"/>
              <w:rPr>
                <w:rFonts w:asciiTheme="minorHAnsi" w:eastAsia="Times New Roman" w:hAnsiTheme="minorHAnsi" w:cstheme="minorHAnsi"/>
                <w:sz w:val="26"/>
                <w:szCs w:val="26"/>
                <w:lang w:val="en-US" w:bidi="en-US"/>
              </w:rPr>
            </w:pPr>
            <w:r w:rsidRPr="00957FD1">
              <w:rPr>
                <w:rFonts w:asciiTheme="minorHAnsi" w:eastAsia="Times New Roman" w:hAnsiTheme="minorHAnsi" w:cstheme="minorHAnsi"/>
                <w:sz w:val="26"/>
                <w:szCs w:val="26"/>
                <w:lang w:val="en-US" w:bidi="en-US"/>
              </w:rPr>
              <w:t>– not less than 280 kW</w:t>
            </w:r>
          </w:p>
        </w:tc>
      </w:tr>
      <w:tr w:rsidR="00957FD1" w:rsidTr="00957FD1">
        <w:trPr>
          <w:trHeight w:val="709"/>
        </w:trPr>
        <w:tc>
          <w:tcPr>
            <w:tcW w:w="5262" w:type="dxa"/>
            <w:tcBorders>
              <w:right w:val="nil"/>
            </w:tcBorders>
          </w:tcPr>
          <w:p w:rsidR="00957FD1" w:rsidRPr="00F91395" w:rsidRDefault="00957FD1" w:rsidP="00957FD1">
            <w:pPr>
              <w:pStyle w:val="ListParagraph"/>
              <w:numPr>
                <w:ilvl w:val="0"/>
                <w:numId w:val="27"/>
              </w:numPr>
              <w:spacing w:after="0"/>
              <w:rPr>
                <w:rFonts w:asciiTheme="minorHAnsi" w:eastAsia="Times New Roman" w:hAnsiTheme="minorHAnsi" w:cstheme="minorHAnsi"/>
                <w:sz w:val="26"/>
                <w:szCs w:val="26"/>
              </w:rPr>
            </w:pPr>
            <w:r w:rsidRPr="00B168A1">
              <w:rPr>
                <w:rFonts w:asciiTheme="minorHAnsi" w:hAnsiTheme="minorHAnsi" w:cstheme="minorHAnsi"/>
                <w:spacing w:val="3"/>
                <w:sz w:val="26"/>
                <w:szCs w:val="26"/>
                <w:lang w:val="en-US" w:bidi="en-US"/>
              </w:rPr>
              <w:t xml:space="preserve">EER – Energy efficiency ratio </w:t>
            </w:r>
            <w:r>
              <w:rPr>
                <w:rFonts w:asciiTheme="minorHAnsi" w:hAnsiTheme="minorHAnsi" w:cstheme="minorHAnsi"/>
                <w:spacing w:val="3"/>
                <w:sz w:val="26"/>
                <w:szCs w:val="26"/>
                <w:lang w:val="en-US" w:bidi="en-US"/>
              </w:rPr>
              <w:t>in cooling mode</w:t>
            </w:r>
          </w:p>
        </w:tc>
        <w:tc>
          <w:tcPr>
            <w:tcW w:w="3639" w:type="dxa"/>
            <w:tcBorders>
              <w:left w:val="nil"/>
            </w:tcBorders>
          </w:tcPr>
          <w:p w:rsidR="00957FD1" w:rsidRPr="00957FD1" w:rsidRDefault="00957FD1" w:rsidP="00957FD1">
            <w:pPr>
              <w:spacing w:after="0"/>
              <w:ind w:left="360"/>
              <w:rPr>
                <w:rFonts w:asciiTheme="minorHAnsi" w:hAnsiTheme="minorHAnsi" w:cstheme="minorHAnsi"/>
                <w:spacing w:val="3"/>
                <w:sz w:val="26"/>
                <w:szCs w:val="26"/>
                <w:lang w:val="en-US" w:bidi="en-US"/>
              </w:rPr>
            </w:pPr>
            <w:r w:rsidRPr="00B168A1">
              <w:rPr>
                <w:rFonts w:asciiTheme="minorHAnsi" w:hAnsiTheme="minorHAnsi" w:cstheme="minorHAnsi"/>
                <w:spacing w:val="3"/>
                <w:sz w:val="26"/>
                <w:szCs w:val="26"/>
                <w:lang w:val="en-US" w:bidi="en-US"/>
              </w:rPr>
              <w:t>– up to 3 Κw</w:t>
            </w:r>
          </w:p>
        </w:tc>
      </w:tr>
      <w:tr w:rsidR="00957FD1" w:rsidTr="00957FD1">
        <w:trPr>
          <w:trHeight w:val="522"/>
        </w:trPr>
        <w:tc>
          <w:tcPr>
            <w:tcW w:w="5262" w:type="dxa"/>
            <w:tcBorders>
              <w:right w:val="nil"/>
            </w:tcBorders>
          </w:tcPr>
          <w:p w:rsidR="00957FD1" w:rsidRPr="00F91395" w:rsidRDefault="00957FD1" w:rsidP="00957FD1">
            <w:pPr>
              <w:pStyle w:val="ListParagraph"/>
              <w:numPr>
                <w:ilvl w:val="0"/>
                <w:numId w:val="22"/>
              </w:numPr>
              <w:ind w:left="667"/>
              <w:rPr>
                <w:rFonts w:asciiTheme="minorHAnsi" w:hAnsiTheme="minorHAnsi" w:cstheme="minorHAnsi"/>
                <w:sz w:val="26"/>
                <w:szCs w:val="26"/>
              </w:rPr>
            </w:pPr>
            <w:r w:rsidRPr="00F91395">
              <w:rPr>
                <w:rFonts w:asciiTheme="minorHAnsi" w:hAnsiTheme="minorHAnsi" w:cstheme="minorHAnsi"/>
                <w:spacing w:val="3"/>
                <w:sz w:val="26"/>
                <w:szCs w:val="26"/>
                <w:lang w:val="en-US" w:bidi="en-US"/>
              </w:rPr>
              <w:t>Compressor</w:t>
            </w:r>
          </w:p>
        </w:tc>
        <w:tc>
          <w:tcPr>
            <w:tcW w:w="3639" w:type="dxa"/>
            <w:tcBorders>
              <w:left w:val="nil"/>
            </w:tcBorders>
          </w:tcPr>
          <w:p w:rsidR="00957FD1" w:rsidRPr="00957FD1" w:rsidRDefault="00957FD1" w:rsidP="00957FD1">
            <w:pPr>
              <w:ind w:left="360"/>
              <w:rPr>
                <w:rFonts w:asciiTheme="minorHAnsi" w:hAnsiTheme="minorHAnsi" w:cstheme="minorHAnsi"/>
                <w:spacing w:val="3"/>
                <w:sz w:val="26"/>
                <w:szCs w:val="26"/>
                <w:lang w:val="en-US" w:bidi="en-US"/>
              </w:rPr>
            </w:pPr>
            <w:r w:rsidRPr="00F91395">
              <w:rPr>
                <w:rFonts w:asciiTheme="minorHAnsi" w:hAnsiTheme="minorHAnsi" w:cstheme="minorHAnsi"/>
                <w:spacing w:val="3"/>
                <w:sz w:val="26"/>
                <w:szCs w:val="26"/>
                <w:lang w:val="en-US" w:bidi="en-US"/>
              </w:rPr>
              <w:t>– min 2 per circle</w:t>
            </w:r>
          </w:p>
        </w:tc>
      </w:tr>
      <w:tr w:rsidR="00957FD1" w:rsidTr="00957FD1">
        <w:trPr>
          <w:trHeight w:val="388"/>
        </w:trPr>
        <w:tc>
          <w:tcPr>
            <w:tcW w:w="5262" w:type="dxa"/>
            <w:tcBorders>
              <w:right w:val="nil"/>
            </w:tcBorders>
          </w:tcPr>
          <w:p w:rsidR="00957FD1" w:rsidRPr="00F91395" w:rsidRDefault="00957FD1" w:rsidP="00957FD1">
            <w:pPr>
              <w:pStyle w:val="ListParagraph"/>
              <w:numPr>
                <w:ilvl w:val="0"/>
                <w:numId w:val="22"/>
              </w:numPr>
              <w:ind w:left="667"/>
              <w:jc w:val="both"/>
              <w:rPr>
                <w:rFonts w:asciiTheme="minorHAnsi" w:hAnsiTheme="minorHAnsi" w:cstheme="minorHAnsi"/>
                <w:spacing w:val="3"/>
                <w:sz w:val="26"/>
                <w:szCs w:val="26"/>
              </w:rPr>
            </w:pPr>
            <w:r w:rsidRPr="00F91395">
              <w:rPr>
                <w:rFonts w:asciiTheme="minorHAnsi" w:hAnsiTheme="minorHAnsi" w:cstheme="minorHAnsi"/>
                <w:sz w:val="26"/>
                <w:szCs w:val="26"/>
                <w:lang w:val="en-US" w:bidi="en-US"/>
              </w:rPr>
              <w:t>Cooling fluid</w:t>
            </w:r>
          </w:p>
        </w:tc>
        <w:tc>
          <w:tcPr>
            <w:tcW w:w="3639" w:type="dxa"/>
            <w:tcBorders>
              <w:left w:val="nil"/>
            </w:tcBorders>
          </w:tcPr>
          <w:p w:rsidR="00957FD1" w:rsidRPr="00957FD1" w:rsidRDefault="00957FD1" w:rsidP="00957FD1">
            <w:pPr>
              <w:ind w:left="360"/>
              <w:jc w:val="both"/>
              <w:rPr>
                <w:rFonts w:asciiTheme="minorHAnsi" w:hAnsiTheme="minorHAnsi" w:cstheme="minorHAnsi"/>
                <w:sz w:val="26"/>
                <w:szCs w:val="26"/>
                <w:lang w:val="en-US" w:bidi="en-US"/>
              </w:rPr>
            </w:pPr>
            <w:r w:rsidRPr="00F91395">
              <w:rPr>
                <w:rFonts w:asciiTheme="minorHAnsi" w:hAnsiTheme="minorHAnsi" w:cstheme="minorHAnsi"/>
                <w:sz w:val="26"/>
                <w:szCs w:val="26"/>
                <w:lang w:val="en-US" w:bidi="en-US"/>
              </w:rPr>
              <w:t>– water;</w:t>
            </w:r>
          </w:p>
        </w:tc>
      </w:tr>
      <w:tr w:rsidR="00957FD1" w:rsidTr="00957FD1">
        <w:trPr>
          <w:trHeight w:val="309"/>
        </w:trPr>
        <w:tc>
          <w:tcPr>
            <w:tcW w:w="5262" w:type="dxa"/>
            <w:tcBorders>
              <w:right w:val="nil"/>
            </w:tcBorders>
          </w:tcPr>
          <w:p w:rsidR="00957FD1" w:rsidRPr="00F91395" w:rsidRDefault="00957FD1" w:rsidP="00957FD1">
            <w:pPr>
              <w:pStyle w:val="ListParagraph"/>
              <w:numPr>
                <w:ilvl w:val="0"/>
                <w:numId w:val="22"/>
              </w:numPr>
              <w:ind w:left="667"/>
              <w:jc w:val="both"/>
              <w:rPr>
                <w:rFonts w:asciiTheme="minorHAnsi" w:hAnsiTheme="minorHAnsi" w:cstheme="minorHAnsi"/>
                <w:sz w:val="26"/>
                <w:szCs w:val="26"/>
              </w:rPr>
            </w:pPr>
            <w:r>
              <w:rPr>
                <w:rFonts w:asciiTheme="minorHAnsi" w:hAnsiTheme="minorHAnsi" w:cstheme="minorHAnsi"/>
                <w:sz w:val="26"/>
                <w:szCs w:val="26"/>
                <w:lang w:val="en-US" w:bidi="en-US"/>
              </w:rPr>
              <w:t>Power supply</w:t>
            </w:r>
          </w:p>
        </w:tc>
        <w:tc>
          <w:tcPr>
            <w:tcW w:w="3639" w:type="dxa"/>
            <w:tcBorders>
              <w:left w:val="nil"/>
            </w:tcBorders>
          </w:tcPr>
          <w:p w:rsidR="00957FD1" w:rsidRPr="00957FD1" w:rsidRDefault="00957FD1" w:rsidP="00957FD1">
            <w:pPr>
              <w:ind w:left="360"/>
              <w:jc w:val="both"/>
              <w:rPr>
                <w:rFonts w:asciiTheme="minorHAnsi" w:hAnsiTheme="minorHAnsi" w:cstheme="minorHAnsi"/>
                <w:sz w:val="26"/>
                <w:szCs w:val="26"/>
                <w:lang w:val="en-US" w:bidi="en-US"/>
              </w:rPr>
            </w:pPr>
            <w:r w:rsidRPr="00F91395">
              <w:rPr>
                <w:rFonts w:asciiTheme="minorHAnsi" w:hAnsiTheme="minorHAnsi" w:cstheme="minorHAnsi"/>
                <w:sz w:val="26"/>
                <w:szCs w:val="26"/>
                <w:lang w:val="en-US" w:bidi="en-US"/>
              </w:rPr>
              <w:t>– 380 V/50 Hz;</w:t>
            </w:r>
          </w:p>
        </w:tc>
      </w:tr>
      <w:tr w:rsidR="00957FD1" w:rsidTr="00957FD1">
        <w:trPr>
          <w:trHeight w:val="345"/>
        </w:trPr>
        <w:tc>
          <w:tcPr>
            <w:tcW w:w="5262" w:type="dxa"/>
            <w:tcBorders>
              <w:right w:val="nil"/>
            </w:tcBorders>
          </w:tcPr>
          <w:p w:rsidR="00957FD1" w:rsidRPr="00F91395" w:rsidRDefault="00957FD1" w:rsidP="00957FD1">
            <w:pPr>
              <w:pStyle w:val="ListParagraph"/>
              <w:numPr>
                <w:ilvl w:val="0"/>
                <w:numId w:val="22"/>
              </w:numPr>
              <w:ind w:left="667"/>
              <w:jc w:val="both"/>
              <w:rPr>
                <w:rFonts w:asciiTheme="minorHAnsi" w:hAnsiTheme="minorHAnsi" w:cstheme="minorHAnsi"/>
                <w:sz w:val="26"/>
                <w:szCs w:val="26"/>
              </w:rPr>
            </w:pPr>
            <w:r w:rsidRPr="00F91395">
              <w:rPr>
                <w:rFonts w:asciiTheme="minorHAnsi" w:hAnsiTheme="minorHAnsi" w:cstheme="minorHAnsi"/>
                <w:sz w:val="26"/>
                <w:szCs w:val="26"/>
                <w:lang w:val="en-US" w:bidi="en-US"/>
              </w:rPr>
              <w:t>Evaporator</w:t>
            </w:r>
          </w:p>
        </w:tc>
        <w:tc>
          <w:tcPr>
            <w:tcW w:w="3639" w:type="dxa"/>
            <w:tcBorders>
              <w:left w:val="nil"/>
            </w:tcBorders>
          </w:tcPr>
          <w:p w:rsidR="00957FD1" w:rsidRPr="00957FD1" w:rsidRDefault="00957FD1" w:rsidP="00957FD1">
            <w:pPr>
              <w:ind w:left="360"/>
              <w:jc w:val="both"/>
              <w:rPr>
                <w:rFonts w:asciiTheme="minorHAnsi" w:hAnsiTheme="minorHAnsi" w:cstheme="minorHAnsi"/>
                <w:sz w:val="26"/>
                <w:szCs w:val="26"/>
                <w:lang w:val="en-US" w:bidi="en-US"/>
              </w:rPr>
            </w:pPr>
            <w:r w:rsidRPr="00F91395">
              <w:rPr>
                <w:rFonts w:asciiTheme="minorHAnsi" w:hAnsiTheme="minorHAnsi" w:cstheme="minorHAnsi"/>
                <w:sz w:val="26"/>
                <w:szCs w:val="26"/>
                <w:lang w:val="en-US" w:bidi="en-US"/>
              </w:rPr>
              <w:t>– jacketed piping</w:t>
            </w:r>
          </w:p>
        </w:tc>
      </w:tr>
      <w:tr w:rsidR="00957FD1" w:rsidTr="00957FD1">
        <w:trPr>
          <w:trHeight w:val="435"/>
        </w:trPr>
        <w:tc>
          <w:tcPr>
            <w:tcW w:w="5262" w:type="dxa"/>
            <w:tcBorders>
              <w:right w:val="nil"/>
            </w:tcBorders>
          </w:tcPr>
          <w:p w:rsidR="00957FD1" w:rsidRPr="00F91395" w:rsidRDefault="00957FD1" w:rsidP="00957FD1">
            <w:pPr>
              <w:pStyle w:val="ListParagraph"/>
              <w:numPr>
                <w:ilvl w:val="0"/>
                <w:numId w:val="22"/>
              </w:numPr>
              <w:ind w:left="667"/>
              <w:jc w:val="both"/>
              <w:rPr>
                <w:rFonts w:asciiTheme="minorHAnsi" w:hAnsiTheme="minorHAnsi" w:cstheme="minorHAnsi"/>
                <w:sz w:val="26"/>
                <w:szCs w:val="26"/>
              </w:rPr>
            </w:pPr>
            <w:r w:rsidRPr="00F91395">
              <w:rPr>
                <w:rFonts w:asciiTheme="minorHAnsi" w:hAnsiTheme="minorHAnsi" w:cstheme="minorHAnsi"/>
                <w:sz w:val="26"/>
                <w:szCs w:val="26"/>
                <w:lang w:val="en-US" w:bidi="en-US"/>
              </w:rPr>
              <w:t xml:space="preserve">Type </w:t>
            </w:r>
            <w:r>
              <w:rPr>
                <w:rFonts w:asciiTheme="minorHAnsi" w:hAnsiTheme="minorHAnsi" w:cstheme="minorHAnsi"/>
                <w:sz w:val="26"/>
                <w:szCs w:val="26"/>
                <w:lang w:val="en-US" w:bidi="en-US"/>
              </w:rPr>
              <w:t>of manufacture</w:t>
            </w:r>
          </w:p>
        </w:tc>
        <w:tc>
          <w:tcPr>
            <w:tcW w:w="3639" w:type="dxa"/>
            <w:tcBorders>
              <w:left w:val="nil"/>
            </w:tcBorders>
          </w:tcPr>
          <w:p w:rsidR="00957FD1" w:rsidRPr="00957FD1" w:rsidRDefault="00957FD1" w:rsidP="00957FD1">
            <w:pPr>
              <w:ind w:left="360"/>
              <w:jc w:val="both"/>
              <w:rPr>
                <w:rFonts w:asciiTheme="minorHAnsi" w:hAnsiTheme="minorHAnsi" w:cstheme="minorHAnsi"/>
                <w:sz w:val="26"/>
                <w:szCs w:val="26"/>
                <w:lang w:val="en-US" w:bidi="en-US"/>
              </w:rPr>
            </w:pPr>
            <w:r w:rsidRPr="00F91395">
              <w:rPr>
                <w:rFonts w:asciiTheme="minorHAnsi" w:hAnsiTheme="minorHAnsi" w:cstheme="minorHAnsi"/>
                <w:sz w:val="26"/>
                <w:szCs w:val="26"/>
                <w:lang w:val="en-US" w:bidi="en-US"/>
              </w:rPr>
              <w:t>– Mediterranean</w:t>
            </w:r>
          </w:p>
        </w:tc>
      </w:tr>
      <w:tr w:rsidR="00957FD1" w:rsidTr="00957FD1">
        <w:trPr>
          <w:trHeight w:val="390"/>
        </w:trPr>
        <w:tc>
          <w:tcPr>
            <w:tcW w:w="5262" w:type="dxa"/>
            <w:tcBorders>
              <w:right w:val="nil"/>
            </w:tcBorders>
          </w:tcPr>
          <w:p w:rsidR="00957FD1" w:rsidRPr="00F91395" w:rsidRDefault="00957FD1" w:rsidP="00957FD1">
            <w:pPr>
              <w:pStyle w:val="ListParagraph"/>
              <w:numPr>
                <w:ilvl w:val="0"/>
                <w:numId w:val="22"/>
              </w:numPr>
              <w:ind w:left="667"/>
              <w:jc w:val="both"/>
              <w:rPr>
                <w:rFonts w:asciiTheme="minorHAnsi" w:hAnsiTheme="minorHAnsi" w:cstheme="minorHAnsi"/>
                <w:sz w:val="26"/>
                <w:szCs w:val="26"/>
              </w:rPr>
            </w:pPr>
            <w:r w:rsidRPr="00F91395">
              <w:rPr>
                <w:rFonts w:asciiTheme="minorHAnsi" w:hAnsiTheme="minorHAnsi" w:cstheme="minorHAnsi"/>
                <w:sz w:val="26"/>
                <w:szCs w:val="26"/>
                <w:lang w:val="en-US" w:bidi="en-US"/>
              </w:rPr>
              <w:t>Compressor performance</w:t>
            </w:r>
          </w:p>
        </w:tc>
        <w:tc>
          <w:tcPr>
            <w:tcW w:w="3639" w:type="dxa"/>
            <w:tcBorders>
              <w:left w:val="nil"/>
            </w:tcBorders>
          </w:tcPr>
          <w:p w:rsidR="00957FD1" w:rsidRPr="00957FD1" w:rsidRDefault="00957FD1" w:rsidP="00957FD1">
            <w:pPr>
              <w:ind w:left="360"/>
              <w:jc w:val="both"/>
              <w:rPr>
                <w:rFonts w:asciiTheme="minorHAnsi" w:hAnsiTheme="minorHAnsi" w:cstheme="minorHAnsi"/>
                <w:sz w:val="26"/>
                <w:szCs w:val="26"/>
                <w:lang w:val="en-US" w:bidi="en-US"/>
              </w:rPr>
            </w:pPr>
            <w:r w:rsidRPr="00F91395">
              <w:rPr>
                <w:rFonts w:asciiTheme="minorHAnsi" w:hAnsiTheme="minorHAnsi" w:cstheme="minorHAnsi"/>
                <w:sz w:val="26"/>
                <w:szCs w:val="26"/>
                <w:lang w:val="en-US" w:bidi="en-US"/>
              </w:rPr>
              <w:t>– up to +50 degrees</w:t>
            </w:r>
          </w:p>
        </w:tc>
      </w:tr>
      <w:tr w:rsidR="00957FD1" w:rsidTr="00957FD1">
        <w:trPr>
          <w:trHeight w:val="1380"/>
        </w:trPr>
        <w:tc>
          <w:tcPr>
            <w:tcW w:w="5262" w:type="dxa"/>
            <w:tcBorders>
              <w:right w:val="nil"/>
            </w:tcBorders>
          </w:tcPr>
          <w:p w:rsidR="00957FD1" w:rsidRDefault="00957FD1" w:rsidP="00A83C8B">
            <w:pPr>
              <w:pStyle w:val="ListParagraph"/>
              <w:numPr>
                <w:ilvl w:val="0"/>
                <w:numId w:val="22"/>
              </w:numPr>
              <w:jc w:val="both"/>
              <w:rPr>
                <w:rFonts w:asciiTheme="minorHAnsi" w:hAnsiTheme="minorHAnsi" w:cstheme="minorHAnsi"/>
                <w:sz w:val="26"/>
                <w:szCs w:val="26"/>
              </w:rPr>
            </w:pPr>
            <w:r>
              <w:rPr>
                <w:rFonts w:asciiTheme="minorHAnsi" w:hAnsiTheme="minorHAnsi" w:cstheme="minorHAnsi"/>
                <w:sz w:val="26"/>
                <w:szCs w:val="26"/>
                <w:lang w:val="en-US" w:bidi="en-US"/>
              </w:rPr>
              <w:t>Noise level</w:t>
            </w:r>
          </w:p>
          <w:p w:rsidR="00957FD1" w:rsidRPr="00A83C8B" w:rsidRDefault="00957FD1" w:rsidP="00A83C8B">
            <w:pPr>
              <w:pStyle w:val="ListParagraph"/>
              <w:numPr>
                <w:ilvl w:val="0"/>
                <w:numId w:val="28"/>
              </w:numPr>
              <w:jc w:val="both"/>
              <w:rPr>
                <w:rFonts w:asciiTheme="minorHAnsi" w:hAnsiTheme="minorHAnsi" w:cstheme="minorHAnsi"/>
                <w:sz w:val="26"/>
                <w:szCs w:val="26"/>
              </w:rPr>
            </w:pPr>
            <w:r>
              <w:rPr>
                <w:rFonts w:asciiTheme="minorHAnsi" w:hAnsiTheme="minorHAnsi" w:cstheme="minorHAnsi"/>
                <w:sz w:val="26"/>
                <w:szCs w:val="26"/>
                <w:lang w:val="en-US" w:bidi="en-US"/>
              </w:rPr>
              <w:t>Of ventilators</w:t>
            </w:r>
          </w:p>
          <w:p w:rsidR="00957FD1" w:rsidRPr="00A83C8B" w:rsidRDefault="00957FD1" w:rsidP="00957FD1">
            <w:pPr>
              <w:pStyle w:val="ListParagraph"/>
              <w:numPr>
                <w:ilvl w:val="0"/>
                <w:numId w:val="29"/>
              </w:numPr>
              <w:jc w:val="both"/>
              <w:rPr>
                <w:rFonts w:asciiTheme="minorHAnsi" w:hAnsiTheme="minorHAnsi" w:cstheme="minorHAnsi"/>
                <w:sz w:val="26"/>
                <w:szCs w:val="26"/>
              </w:rPr>
            </w:pPr>
            <w:r>
              <w:rPr>
                <w:rFonts w:asciiTheme="minorHAnsi" w:hAnsiTheme="minorHAnsi" w:cstheme="minorHAnsi"/>
                <w:sz w:val="26"/>
                <w:szCs w:val="26"/>
                <w:lang w:val="en-US" w:bidi="en-US"/>
              </w:rPr>
              <w:t>Of compressor</w:t>
            </w:r>
          </w:p>
        </w:tc>
        <w:tc>
          <w:tcPr>
            <w:tcW w:w="3639" w:type="dxa"/>
            <w:tcBorders>
              <w:left w:val="nil"/>
            </w:tcBorders>
          </w:tcPr>
          <w:p w:rsidR="00957FD1" w:rsidRPr="00957FD1" w:rsidRDefault="00957FD1" w:rsidP="00957FD1">
            <w:pPr>
              <w:ind w:left="360"/>
              <w:rPr>
                <w:rFonts w:asciiTheme="minorHAnsi" w:hAnsiTheme="minorHAnsi" w:cstheme="minorHAnsi"/>
                <w:sz w:val="26"/>
                <w:szCs w:val="26"/>
                <w:lang w:val="en-US" w:bidi="en-US"/>
              </w:rPr>
            </w:pPr>
            <w:r>
              <w:rPr>
                <w:rFonts w:asciiTheme="minorHAnsi" w:hAnsiTheme="minorHAnsi" w:cstheme="minorHAnsi"/>
                <w:sz w:val="26"/>
                <w:szCs w:val="26"/>
                <w:lang w:val="en-US" w:bidi="en-US"/>
              </w:rPr>
              <w:br/>
            </w:r>
            <w:r>
              <w:rPr>
                <w:rFonts w:asciiTheme="minorHAnsi" w:hAnsiTheme="minorHAnsi" w:cstheme="minorHAnsi"/>
                <w:sz w:val="26"/>
                <w:szCs w:val="26"/>
                <w:lang w:val="en-US" w:bidi="en-US"/>
              </w:rPr>
              <w:t>– up to 59 dB</w:t>
            </w:r>
            <w:r>
              <w:rPr>
                <w:rFonts w:asciiTheme="minorHAnsi" w:hAnsiTheme="minorHAnsi" w:cstheme="minorHAnsi"/>
                <w:sz w:val="26"/>
                <w:szCs w:val="26"/>
                <w:lang w:val="en-US" w:bidi="en-US"/>
              </w:rPr>
              <w:br/>
            </w:r>
            <w:r>
              <w:rPr>
                <w:rFonts w:asciiTheme="minorHAnsi" w:hAnsiTheme="minorHAnsi" w:cstheme="minorHAnsi"/>
                <w:sz w:val="26"/>
                <w:szCs w:val="26"/>
                <w:lang w:val="en-US" w:bidi="en-US"/>
              </w:rPr>
              <w:t>–up to 92 dB</w:t>
            </w:r>
          </w:p>
        </w:tc>
      </w:tr>
    </w:tbl>
    <w:p w:rsidR="00831D07" w:rsidRPr="00F91395" w:rsidRDefault="00831D07" w:rsidP="00831D07">
      <w:pPr>
        <w:spacing w:after="0" w:line="240" w:lineRule="auto"/>
        <w:jc w:val="both"/>
        <w:rPr>
          <w:rFonts w:asciiTheme="minorHAnsi" w:hAnsiTheme="minorHAnsi" w:cstheme="minorHAnsi"/>
          <w:sz w:val="26"/>
          <w:szCs w:val="26"/>
        </w:rPr>
      </w:pPr>
    </w:p>
    <w:p w:rsidR="00954B39" w:rsidRPr="00F91395" w:rsidRDefault="00954B39" w:rsidP="00831D07">
      <w:pPr>
        <w:pStyle w:val="ListParagraph"/>
        <w:numPr>
          <w:ilvl w:val="0"/>
          <w:numId w:val="16"/>
        </w:numPr>
        <w:spacing w:after="0" w:line="240" w:lineRule="auto"/>
        <w:jc w:val="both"/>
        <w:rPr>
          <w:rFonts w:asciiTheme="minorHAnsi" w:eastAsia="Times New Roman" w:hAnsiTheme="minorHAnsi" w:cstheme="minorHAnsi"/>
          <w:b/>
          <w:sz w:val="26"/>
          <w:szCs w:val="26"/>
        </w:rPr>
      </w:pPr>
      <w:r w:rsidRPr="00F91395">
        <w:rPr>
          <w:rFonts w:asciiTheme="minorHAnsi" w:eastAsia="Times New Roman" w:hAnsiTheme="minorHAnsi" w:cstheme="minorHAnsi"/>
          <w:b/>
          <w:sz w:val="26"/>
          <w:szCs w:val="26"/>
          <w:lang w:val="en-US" w:bidi="en-US"/>
        </w:rPr>
        <w:t>For the full performance of the procurement subject the following shall be carried out:</w:t>
      </w:r>
    </w:p>
    <w:p w:rsidR="00954B39" w:rsidRPr="00F91395" w:rsidRDefault="00954B39" w:rsidP="00831D07">
      <w:pPr>
        <w:pStyle w:val="ListParagraph"/>
        <w:numPr>
          <w:ilvl w:val="0"/>
          <w:numId w:val="8"/>
        </w:numPr>
        <w:spacing w:after="0" w:line="240" w:lineRule="auto"/>
        <w:jc w:val="both"/>
        <w:rPr>
          <w:rFonts w:asciiTheme="minorHAnsi" w:eastAsia="Times New Roman" w:hAnsiTheme="minorHAnsi" w:cstheme="minorHAnsi"/>
          <w:sz w:val="26"/>
          <w:szCs w:val="26"/>
        </w:rPr>
      </w:pPr>
      <w:r w:rsidRPr="00F91395">
        <w:rPr>
          <w:rFonts w:asciiTheme="minorHAnsi" w:eastAsia="Times New Roman" w:hAnsiTheme="minorHAnsi" w:cstheme="minorHAnsi"/>
          <w:sz w:val="26"/>
          <w:szCs w:val="26"/>
          <w:lang w:val="en-US" w:bidi="en-US"/>
        </w:rPr>
        <w:t xml:space="preserve"> Visual examination on the spot of the building, the roof, and the existing chiller; </w:t>
      </w:r>
    </w:p>
    <w:p w:rsidR="00954B39" w:rsidRPr="00F91395" w:rsidRDefault="00954B39" w:rsidP="00831D07">
      <w:pPr>
        <w:pStyle w:val="ListParagraph"/>
        <w:numPr>
          <w:ilvl w:val="0"/>
          <w:numId w:val="8"/>
        </w:numPr>
        <w:spacing w:after="0" w:line="240" w:lineRule="auto"/>
        <w:jc w:val="both"/>
        <w:rPr>
          <w:rFonts w:asciiTheme="minorHAnsi" w:eastAsia="Times New Roman" w:hAnsiTheme="minorHAnsi" w:cstheme="minorHAnsi"/>
          <w:sz w:val="26"/>
          <w:szCs w:val="26"/>
        </w:rPr>
      </w:pPr>
      <w:r w:rsidRPr="00F91395">
        <w:rPr>
          <w:rFonts w:asciiTheme="minorHAnsi" w:eastAsia="Times New Roman" w:hAnsiTheme="minorHAnsi" w:cstheme="minorHAnsi"/>
          <w:sz w:val="26"/>
          <w:szCs w:val="26"/>
          <w:lang w:val="en-US" w:bidi="en-US"/>
        </w:rPr>
        <w:t>Supply of the facility to the place of installation;</w:t>
      </w:r>
    </w:p>
    <w:p w:rsidR="00954B39" w:rsidRPr="00F91395" w:rsidRDefault="00954B39" w:rsidP="00831D07">
      <w:pPr>
        <w:pStyle w:val="ListParagraph"/>
        <w:numPr>
          <w:ilvl w:val="0"/>
          <w:numId w:val="8"/>
        </w:numPr>
        <w:spacing w:after="0" w:line="240" w:lineRule="auto"/>
        <w:jc w:val="both"/>
        <w:rPr>
          <w:rFonts w:asciiTheme="minorHAnsi" w:eastAsia="Times New Roman" w:hAnsiTheme="minorHAnsi" w:cstheme="minorHAnsi"/>
          <w:sz w:val="26"/>
          <w:szCs w:val="26"/>
        </w:rPr>
      </w:pPr>
      <w:r w:rsidRPr="00F91395">
        <w:rPr>
          <w:rFonts w:asciiTheme="minorHAnsi" w:eastAsia="Times New Roman" w:hAnsiTheme="minorHAnsi" w:cstheme="minorHAnsi"/>
          <w:sz w:val="26"/>
          <w:szCs w:val="26"/>
          <w:lang w:val="en-US" w:bidi="en-US"/>
        </w:rPr>
        <w:lastRenderedPageBreak/>
        <w:t xml:space="preserve"> Installation of the facility – the tenderer shall describe in the technical proposal the method of installation of the facility offered thereby and deinstallation of the old facility;</w:t>
      </w:r>
    </w:p>
    <w:p w:rsidR="00954B39" w:rsidRPr="00F91395" w:rsidRDefault="0080098C" w:rsidP="00831D07">
      <w:pPr>
        <w:pStyle w:val="ListParagraph"/>
        <w:numPr>
          <w:ilvl w:val="0"/>
          <w:numId w:val="8"/>
        </w:numPr>
        <w:spacing w:after="0" w:line="240" w:lineRule="auto"/>
        <w:jc w:val="both"/>
        <w:rPr>
          <w:rFonts w:asciiTheme="minorHAnsi" w:eastAsia="Times New Roman" w:hAnsiTheme="minorHAnsi" w:cstheme="minorHAnsi"/>
          <w:sz w:val="26"/>
          <w:szCs w:val="26"/>
        </w:rPr>
      </w:pPr>
      <w:r w:rsidRPr="00F91395">
        <w:rPr>
          <w:rFonts w:asciiTheme="minorHAnsi" w:eastAsia="Times New Roman" w:hAnsiTheme="minorHAnsi" w:cstheme="minorHAnsi"/>
          <w:sz w:val="26"/>
          <w:szCs w:val="26"/>
          <w:lang w:val="en-US" w:bidi="en-US"/>
        </w:rPr>
        <w:t>Connection of the new chiller to the existing power supply and the air-conditioning, piping system;</w:t>
      </w:r>
    </w:p>
    <w:p w:rsidR="001732BD" w:rsidRPr="00F91395" w:rsidRDefault="00954B39" w:rsidP="004B4BDB">
      <w:pPr>
        <w:pStyle w:val="ListParagraph"/>
        <w:numPr>
          <w:ilvl w:val="0"/>
          <w:numId w:val="8"/>
        </w:numPr>
        <w:spacing w:after="0" w:line="240" w:lineRule="auto"/>
        <w:jc w:val="both"/>
        <w:rPr>
          <w:rFonts w:asciiTheme="minorHAnsi" w:eastAsia="Times New Roman" w:hAnsiTheme="minorHAnsi" w:cstheme="minorHAnsi"/>
          <w:sz w:val="26"/>
          <w:szCs w:val="26"/>
        </w:rPr>
      </w:pPr>
      <w:r w:rsidRPr="00F91395">
        <w:rPr>
          <w:rFonts w:asciiTheme="minorHAnsi" w:eastAsia="Times New Roman" w:hAnsiTheme="minorHAnsi" w:cstheme="minorHAnsi"/>
          <w:sz w:val="26"/>
          <w:szCs w:val="26"/>
          <w:lang w:val="en-US" w:bidi="en-US"/>
        </w:rPr>
        <w:t xml:space="preserve"> Commissioning and 72-hour test period;</w:t>
      </w:r>
    </w:p>
    <w:p w:rsidR="009C0AF6" w:rsidRPr="00F91395" w:rsidRDefault="0045406B" w:rsidP="00831D07">
      <w:pPr>
        <w:pStyle w:val="ListParagraph"/>
        <w:numPr>
          <w:ilvl w:val="0"/>
          <w:numId w:val="8"/>
        </w:numPr>
        <w:spacing w:after="0" w:line="240" w:lineRule="auto"/>
        <w:jc w:val="both"/>
        <w:rPr>
          <w:rFonts w:asciiTheme="minorHAnsi" w:eastAsia="Times New Roman" w:hAnsiTheme="minorHAnsi" w:cstheme="minorHAnsi"/>
          <w:sz w:val="26"/>
          <w:szCs w:val="26"/>
        </w:rPr>
      </w:pPr>
      <w:r w:rsidRPr="00F91395">
        <w:rPr>
          <w:rFonts w:asciiTheme="minorHAnsi" w:eastAsia="Times New Roman" w:hAnsiTheme="minorHAnsi" w:cstheme="minorHAnsi"/>
          <w:sz w:val="26"/>
          <w:szCs w:val="26"/>
          <w:lang w:val="en-US" w:bidi="en-US"/>
        </w:rPr>
        <w:t>Repair of the air conditioning heating and cooling system in the embassy, which shall cover:</w:t>
      </w:r>
    </w:p>
    <w:p w:rsidR="009C0AF6" w:rsidRPr="00F91395" w:rsidRDefault="00F91395" w:rsidP="009C0AF6">
      <w:pPr>
        <w:pStyle w:val="ListParagraph"/>
        <w:numPr>
          <w:ilvl w:val="0"/>
          <w:numId w:val="23"/>
        </w:numPr>
        <w:spacing w:after="0" w:line="240" w:lineRule="auto"/>
        <w:jc w:val="both"/>
        <w:rPr>
          <w:rFonts w:asciiTheme="minorHAnsi" w:eastAsia="Times New Roman" w:hAnsiTheme="minorHAnsi" w:cstheme="minorHAnsi"/>
          <w:sz w:val="26"/>
          <w:szCs w:val="26"/>
        </w:rPr>
      </w:pPr>
      <w:r w:rsidRPr="00F91395">
        <w:rPr>
          <w:rFonts w:asciiTheme="minorHAnsi" w:eastAsia="Times New Roman" w:hAnsiTheme="minorHAnsi" w:cstheme="minorHAnsi"/>
          <w:sz w:val="26"/>
          <w:szCs w:val="26"/>
          <w:lang w:val="en-US" w:bidi="en-US"/>
        </w:rPr>
        <w:t>Building and installation of thermostats for autonomous temperature control in the premises on the first floor;</w:t>
      </w:r>
    </w:p>
    <w:p w:rsidR="0045406B" w:rsidRPr="00F91395" w:rsidRDefault="00AE6C3F" w:rsidP="009C0AF6">
      <w:pPr>
        <w:pStyle w:val="ListParagraph"/>
        <w:numPr>
          <w:ilvl w:val="0"/>
          <w:numId w:val="23"/>
        </w:numPr>
        <w:spacing w:after="0" w:line="240" w:lineRule="auto"/>
        <w:jc w:val="both"/>
        <w:rPr>
          <w:rFonts w:asciiTheme="minorHAnsi" w:eastAsia="Times New Roman" w:hAnsiTheme="minorHAnsi" w:cstheme="minorHAnsi"/>
          <w:sz w:val="26"/>
          <w:szCs w:val="26"/>
        </w:rPr>
      </w:pPr>
      <w:r>
        <w:rPr>
          <w:rFonts w:asciiTheme="minorHAnsi" w:eastAsia="Times New Roman" w:hAnsiTheme="minorHAnsi" w:cstheme="minorHAnsi"/>
          <w:sz w:val="26"/>
          <w:szCs w:val="26"/>
          <w:lang w:val="en-US" w:bidi="en-US"/>
        </w:rPr>
        <w:t xml:space="preserve">Replacement of 25 convectors on the second floor with the following characteristics: </w:t>
      </w:r>
    </w:p>
    <w:p w:rsidR="009C0AF6" w:rsidRPr="00F91395" w:rsidRDefault="009C0AF6" w:rsidP="009C0AF6">
      <w:pPr>
        <w:pStyle w:val="ListParagraph"/>
        <w:numPr>
          <w:ilvl w:val="0"/>
          <w:numId w:val="24"/>
        </w:numPr>
        <w:spacing w:after="0" w:line="240" w:lineRule="auto"/>
        <w:jc w:val="both"/>
        <w:rPr>
          <w:rFonts w:asciiTheme="minorHAnsi" w:eastAsia="Times New Roman" w:hAnsiTheme="minorHAnsi" w:cstheme="minorHAnsi"/>
          <w:sz w:val="26"/>
          <w:szCs w:val="26"/>
        </w:rPr>
      </w:pPr>
      <w:r w:rsidRPr="00F91395">
        <w:rPr>
          <w:rFonts w:asciiTheme="minorHAnsi" w:eastAsia="Times New Roman" w:hAnsiTheme="minorHAnsi" w:cstheme="minorHAnsi"/>
          <w:sz w:val="26"/>
          <w:szCs w:val="26"/>
          <w:lang w:val="en-US" w:bidi="en-US"/>
        </w:rPr>
        <w:t>Maximum cooling/heating degree: not less than 6 kW;</w:t>
      </w:r>
    </w:p>
    <w:p w:rsidR="00531DB1" w:rsidRPr="00F91395" w:rsidRDefault="00531DB1" w:rsidP="009C0AF6">
      <w:pPr>
        <w:pStyle w:val="ListParagraph"/>
        <w:numPr>
          <w:ilvl w:val="0"/>
          <w:numId w:val="24"/>
        </w:numPr>
        <w:spacing w:after="0" w:line="240" w:lineRule="auto"/>
        <w:jc w:val="both"/>
        <w:rPr>
          <w:rFonts w:asciiTheme="minorHAnsi" w:eastAsia="Times New Roman" w:hAnsiTheme="minorHAnsi" w:cstheme="minorHAnsi"/>
          <w:sz w:val="26"/>
          <w:szCs w:val="26"/>
        </w:rPr>
      </w:pPr>
      <w:r w:rsidRPr="00F91395">
        <w:rPr>
          <w:rFonts w:asciiTheme="minorHAnsi" w:hAnsiTheme="minorHAnsi" w:cstheme="minorHAnsi"/>
          <w:sz w:val="26"/>
          <w:szCs w:val="26"/>
          <w:shd w:val="clear" w:color="auto" w:fill="FFFFFF"/>
          <w:lang w:val="en-US" w:bidi="en-US"/>
        </w:rPr>
        <w:t>visible installation to a dual piping system;</w:t>
      </w:r>
    </w:p>
    <w:p w:rsidR="009C0AF6" w:rsidRPr="00F91395" w:rsidRDefault="009C0AF6" w:rsidP="009C0AF6">
      <w:pPr>
        <w:pStyle w:val="ListParagraph"/>
        <w:numPr>
          <w:ilvl w:val="0"/>
          <w:numId w:val="24"/>
        </w:numPr>
        <w:spacing w:after="0" w:line="240" w:lineRule="auto"/>
        <w:jc w:val="both"/>
        <w:rPr>
          <w:rFonts w:asciiTheme="minorHAnsi" w:eastAsia="Times New Roman" w:hAnsiTheme="minorHAnsi" w:cstheme="minorHAnsi"/>
          <w:sz w:val="26"/>
          <w:szCs w:val="26"/>
        </w:rPr>
      </w:pPr>
      <w:r w:rsidRPr="00F91395">
        <w:rPr>
          <w:rFonts w:asciiTheme="minorHAnsi" w:eastAsia="Times New Roman" w:hAnsiTheme="minorHAnsi" w:cstheme="minorHAnsi"/>
          <w:sz w:val="26"/>
          <w:szCs w:val="26"/>
          <w:lang w:val="en-US" w:bidi="en-US"/>
        </w:rPr>
        <w:t xml:space="preserve"> </w:t>
      </w:r>
      <w:r w:rsidR="00F91395" w:rsidRPr="00F91395">
        <w:rPr>
          <w:rFonts w:asciiTheme="minorHAnsi" w:hAnsiTheme="minorHAnsi" w:cstheme="minorHAnsi"/>
          <w:sz w:val="26"/>
          <w:szCs w:val="26"/>
          <w:shd w:val="clear" w:color="auto" w:fill="FFFFFF"/>
          <w:lang w:val="en-US" w:bidi="en-US"/>
        </w:rPr>
        <w:t>3-speed modulation of the power and adjustability;</w:t>
      </w:r>
    </w:p>
    <w:p w:rsidR="00F91395" w:rsidRPr="00F91395" w:rsidRDefault="00F91395" w:rsidP="009C0AF6">
      <w:pPr>
        <w:pStyle w:val="ListParagraph"/>
        <w:numPr>
          <w:ilvl w:val="0"/>
          <w:numId w:val="24"/>
        </w:numPr>
        <w:spacing w:after="0" w:line="240" w:lineRule="auto"/>
        <w:jc w:val="both"/>
        <w:rPr>
          <w:rFonts w:asciiTheme="minorHAnsi" w:eastAsia="Times New Roman" w:hAnsiTheme="minorHAnsi" w:cstheme="minorHAnsi"/>
          <w:sz w:val="26"/>
          <w:szCs w:val="26"/>
        </w:rPr>
      </w:pPr>
      <w:r>
        <w:rPr>
          <w:rFonts w:asciiTheme="minorHAnsi" w:hAnsiTheme="minorHAnsi" w:cstheme="minorHAnsi"/>
          <w:sz w:val="26"/>
          <w:szCs w:val="26"/>
          <w:shd w:val="clear" w:color="auto" w:fill="FFFFFF"/>
          <w:lang w:val="en-US" w:bidi="en-US"/>
        </w:rPr>
        <w:t>Maximum noise level: not exceeding 60 dB.</w:t>
      </w:r>
    </w:p>
    <w:p w:rsidR="00407F04" w:rsidRDefault="008E782B" w:rsidP="00831D07">
      <w:pPr>
        <w:pStyle w:val="ListParagraph"/>
        <w:numPr>
          <w:ilvl w:val="0"/>
          <w:numId w:val="8"/>
        </w:numPr>
        <w:spacing w:after="0" w:line="240" w:lineRule="auto"/>
        <w:jc w:val="both"/>
        <w:rPr>
          <w:rFonts w:asciiTheme="minorHAnsi" w:eastAsia="Times New Roman" w:hAnsiTheme="minorHAnsi" w:cstheme="minorHAnsi"/>
          <w:sz w:val="26"/>
          <w:szCs w:val="26"/>
        </w:rPr>
      </w:pPr>
      <w:r w:rsidRPr="00F91395">
        <w:rPr>
          <w:rFonts w:asciiTheme="minorHAnsi" w:eastAsia="Times New Roman" w:hAnsiTheme="minorHAnsi" w:cstheme="minorHAnsi"/>
          <w:sz w:val="26"/>
          <w:szCs w:val="26"/>
          <w:lang w:val="en-US" w:bidi="en-US"/>
        </w:rPr>
        <w:t>Cleaning of the existing exhaust vents;</w:t>
      </w:r>
    </w:p>
    <w:p w:rsidR="00B168A1" w:rsidRDefault="00B168A1" w:rsidP="00831D07">
      <w:pPr>
        <w:pStyle w:val="ListParagraph"/>
        <w:numPr>
          <w:ilvl w:val="0"/>
          <w:numId w:val="8"/>
        </w:numPr>
        <w:spacing w:after="0" w:line="240" w:lineRule="auto"/>
        <w:jc w:val="both"/>
        <w:rPr>
          <w:rFonts w:asciiTheme="minorHAnsi" w:eastAsia="Times New Roman" w:hAnsiTheme="minorHAnsi" w:cstheme="minorHAnsi"/>
          <w:sz w:val="26"/>
          <w:szCs w:val="26"/>
        </w:rPr>
      </w:pPr>
      <w:r>
        <w:rPr>
          <w:rFonts w:asciiTheme="minorHAnsi" w:eastAsia="Times New Roman" w:hAnsiTheme="minorHAnsi" w:cstheme="minorHAnsi"/>
          <w:sz w:val="26"/>
          <w:szCs w:val="26"/>
          <w:lang w:val="en-US" w:bidi="en-US"/>
        </w:rPr>
        <w:t>Warranty, warranty and post-warranty maintenance:</w:t>
      </w:r>
    </w:p>
    <w:p w:rsidR="00B168A1" w:rsidRPr="00F91395" w:rsidRDefault="00B168A1" w:rsidP="00B168A1">
      <w:pPr>
        <w:pStyle w:val="ListParagraph"/>
        <w:spacing w:after="0" w:line="240" w:lineRule="auto"/>
        <w:ind w:left="1080"/>
        <w:jc w:val="both"/>
        <w:rPr>
          <w:rFonts w:asciiTheme="minorHAnsi" w:eastAsia="Times New Roman" w:hAnsiTheme="minorHAnsi" w:cstheme="minorHAnsi"/>
          <w:sz w:val="26"/>
          <w:szCs w:val="26"/>
        </w:rPr>
      </w:pPr>
    </w:p>
    <w:p w:rsidR="00B168A1" w:rsidRDefault="00954B39" w:rsidP="00B168A1">
      <w:pPr>
        <w:pStyle w:val="ListParagraph"/>
        <w:numPr>
          <w:ilvl w:val="0"/>
          <w:numId w:val="25"/>
        </w:numPr>
        <w:spacing w:after="0" w:line="240" w:lineRule="auto"/>
        <w:jc w:val="both"/>
        <w:rPr>
          <w:rFonts w:asciiTheme="minorHAnsi" w:eastAsia="Times New Roman" w:hAnsiTheme="minorHAnsi" w:cstheme="minorHAnsi"/>
          <w:sz w:val="26"/>
          <w:szCs w:val="26"/>
        </w:rPr>
      </w:pPr>
      <w:r w:rsidRPr="00B168A1">
        <w:rPr>
          <w:rFonts w:asciiTheme="minorHAnsi" w:eastAsia="Times New Roman" w:hAnsiTheme="minorHAnsi" w:cstheme="minorHAnsi"/>
          <w:sz w:val="26"/>
          <w:szCs w:val="26"/>
          <w:lang w:val="en-US" w:bidi="en-US"/>
        </w:rPr>
        <w:t>The warranty maintenance of the facility for a period offered by the tenderer shall be not less than 24 months from the signature of a record of a completed test in operational conditions;</w:t>
      </w:r>
    </w:p>
    <w:p w:rsidR="00B168A1" w:rsidRDefault="00B168A1" w:rsidP="00B168A1">
      <w:pPr>
        <w:pStyle w:val="ListParagraph"/>
        <w:numPr>
          <w:ilvl w:val="0"/>
          <w:numId w:val="25"/>
        </w:numPr>
        <w:spacing w:after="0" w:line="240" w:lineRule="auto"/>
        <w:jc w:val="both"/>
        <w:rPr>
          <w:rFonts w:asciiTheme="minorHAnsi" w:eastAsia="Times New Roman" w:hAnsiTheme="minorHAnsi" w:cstheme="minorHAnsi"/>
          <w:sz w:val="26"/>
          <w:szCs w:val="26"/>
        </w:rPr>
      </w:pPr>
      <w:r>
        <w:rPr>
          <w:rFonts w:asciiTheme="minorHAnsi" w:eastAsia="Times New Roman" w:hAnsiTheme="minorHAnsi" w:cstheme="minorHAnsi"/>
          <w:sz w:val="26"/>
          <w:szCs w:val="26"/>
          <w:lang w:val="en-US" w:bidi="en-US"/>
        </w:rPr>
        <w:t>Response time during the warranty period: from 4 to 6 hours;</w:t>
      </w:r>
    </w:p>
    <w:p w:rsidR="00B168A1" w:rsidRDefault="00B168A1" w:rsidP="00B168A1">
      <w:pPr>
        <w:pStyle w:val="ListParagraph"/>
        <w:numPr>
          <w:ilvl w:val="0"/>
          <w:numId w:val="25"/>
        </w:numPr>
        <w:spacing w:after="0" w:line="240" w:lineRule="auto"/>
        <w:jc w:val="both"/>
        <w:rPr>
          <w:rFonts w:asciiTheme="minorHAnsi" w:eastAsia="Times New Roman" w:hAnsiTheme="minorHAnsi" w:cstheme="minorHAnsi"/>
          <w:sz w:val="26"/>
          <w:szCs w:val="26"/>
        </w:rPr>
      </w:pPr>
      <w:r>
        <w:rPr>
          <w:rFonts w:asciiTheme="minorHAnsi" w:eastAsia="Times New Roman" w:hAnsiTheme="minorHAnsi" w:cstheme="minorHAnsi"/>
          <w:sz w:val="26"/>
          <w:szCs w:val="26"/>
          <w:lang w:val="en-US" w:bidi="en-US"/>
        </w:rPr>
        <w:t>Time to remove a failure during the warranty period: from 24 to 48 hours;</w:t>
      </w:r>
    </w:p>
    <w:p w:rsidR="00954B39" w:rsidRPr="00B168A1" w:rsidRDefault="00954B39" w:rsidP="00B168A1">
      <w:pPr>
        <w:pStyle w:val="ListParagraph"/>
        <w:numPr>
          <w:ilvl w:val="0"/>
          <w:numId w:val="25"/>
        </w:numPr>
        <w:spacing w:after="0" w:line="240" w:lineRule="auto"/>
        <w:jc w:val="both"/>
        <w:rPr>
          <w:rFonts w:asciiTheme="minorHAnsi" w:eastAsia="Times New Roman" w:hAnsiTheme="minorHAnsi" w:cstheme="minorHAnsi"/>
          <w:sz w:val="26"/>
          <w:szCs w:val="26"/>
        </w:rPr>
      </w:pPr>
      <w:r w:rsidRPr="00B168A1">
        <w:rPr>
          <w:rFonts w:asciiTheme="minorHAnsi" w:eastAsia="Times New Roman" w:hAnsiTheme="minorHAnsi" w:cstheme="minorHAnsi"/>
          <w:sz w:val="26"/>
          <w:szCs w:val="26"/>
          <w:lang w:val="en-US" w:bidi="en-US"/>
        </w:rPr>
        <w:t>Within the warranty maintenance period, the contractor shall make preparations in May for a summer mode of operation and shall winterize the facility in October;</w:t>
      </w:r>
    </w:p>
    <w:p w:rsidR="00954B39" w:rsidRPr="00957FD1" w:rsidRDefault="00954B39" w:rsidP="00B168A1">
      <w:pPr>
        <w:pStyle w:val="ListParagraph"/>
        <w:numPr>
          <w:ilvl w:val="0"/>
          <w:numId w:val="25"/>
        </w:numPr>
        <w:spacing w:after="0" w:line="240" w:lineRule="auto"/>
        <w:jc w:val="both"/>
        <w:rPr>
          <w:rFonts w:asciiTheme="minorHAnsi" w:eastAsia="Times New Roman" w:hAnsiTheme="minorHAnsi" w:cstheme="minorHAnsi"/>
          <w:sz w:val="26"/>
          <w:szCs w:val="26"/>
          <w:lang w:val="en-US"/>
        </w:rPr>
      </w:pPr>
      <w:r w:rsidRPr="00F91395">
        <w:rPr>
          <w:rFonts w:asciiTheme="minorHAnsi" w:eastAsia="Times New Roman" w:hAnsiTheme="minorHAnsi" w:cstheme="minorHAnsi"/>
          <w:sz w:val="26"/>
          <w:szCs w:val="26"/>
          <w:lang w:val="en-US" w:bidi="en-US"/>
        </w:rPr>
        <w:t xml:space="preserve">The warranty period shall start on the date of signing of the record for a completed 72-hour test in operational conditions. Within the warranty maintenance period, the contractor shall make regular technical and prevention checks, which shall also include activities for the components of the facility; </w:t>
      </w:r>
    </w:p>
    <w:p w:rsidR="00EA0534" w:rsidRPr="00957FD1" w:rsidRDefault="00831D07" w:rsidP="00B168A1">
      <w:pPr>
        <w:pStyle w:val="ListParagraph"/>
        <w:numPr>
          <w:ilvl w:val="0"/>
          <w:numId w:val="25"/>
        </w:numPr>
        <w:jc w:val="both"/>
        <w:rPr>
          <w:rFonts w:asciiTheme="minorHAnsi" w:hAnsiTheme="minorHAnsi" w:cstheme="minorHAnsi"/>
          <w:sz w:val="26"/>
          <w:szCs w:val="26"/>
          <w:lang w:val="en-US"/>
        </w:rPr>
      </w:pPr>
      <w:r w:rsidRPr="00F91395">
        <w:rPr>
          <w:rFonts w:asciiTheme="minorHAnsi" w:hAnsiTheme="minorHAnsi" w:cstheme="minorHAnsi"/>
          <w:sz w:val="26"/>
          <w:szCs w:val="26"/>
          <w:lang w:val="en-US" w:bidi="en-US"/>
        </w:rPr>
        <w:t>Replacement of failed parts in the warranty period shall be at the expense of the contractor.</w:t>
      </w:r>
    </w:p>
    <w:p w:rsidR="00D61C4F" w:rsidRPr="00957FD1" w:rsidRDefault="005807C8" w:rsidP="006932BF">
      <w:pPr>
        <w:pStyle w:val="ListParagraph"/>
        <w:numPr>
          <w:ilvl w:val="0"/>
          <w:numId w:val="25"/>
        </w:numPr>
        <w:jc w:val="both"/>
        <w:rPr>
          <w:rFonts w:asciiTheme="minorHAnsi" w:hAnsiTheme="minorHAnsi" w:cstheme="minorHAnsi"/>
          <w:sz w:val="26"/>
          <w:szCs w:val="26"/>
          <w:lang w:val="en-US"/>
        </w:rPr>
      </w:pPr>
      <w:r w:rsidRPr="00F91395">
        <w:rPr>
          <w:rFonts w:asciiTheme="minorHAnsi" w:hAnsiTheme="minorHAnsi" w:cstheme="minorHAnsi"/>
          <w:sz w:val="26"/>
          <w:szCs w:val="26"/>
          <w:lang w:val="en-US" w:bidi="en-US"/>
        </w:rPr>
        <w:t>Ability of the company for post-warranty maintenance and prevention.</w:t>
      </w:r>
    </w:p>
    <w:sectPr w:rsidR="00D61C4F" w:rsidRPr="00957F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C2DD0"/>
    <w:multiLevelType w:val="hybridMultilevel"/>
    <w:tmpl w:val="A2201EE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091A5266"/>
    <w:multiLevelType w:val="hybridMultilevel"/>
    <w:tmpl w:val="165AE0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DA239D5"/>
    <w:multiLevelType w:val="hybridMultilevel"/>
    <w:tmpl w:val="CBF6507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F1377B0"/>
    <w:multiLevelType w:val="hybridMultilevel"/>
    <w:tmpl w:val="BDC6E016"/>
    <w:lvl w:ilvl="0" w:tplc="CA70ABE6">
      <w:start w:val="2"/>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2087867"/>
    <w:multiLevelType w:val="hybridMultilevel"/>
    <w:tmpl w:val="9B244E8E"/>
    <w:lvl w:ilvl="0" w:tplc="D4CEA3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2451C53"/>
    <w:multiLevelType w:val="hybridMultilevel"/>
    <w:tmpl w:val="72FCB526"/>
    <w:lvl w:ilvl="0" w:tplc="781E9E4C">
      <w:start w:val="1"/>
      <w:numFmt w:val="decimal"/>
      <w:lvlText w:val="%1."/>
      <w:lvlJc w:val="left"/>
      <w:pPr>
        <w:tabs>
          <w:tab w:val="num" w:pos="1080"/>
        </w:tabs>
        <w:ind w:left="1080" w:hanging="360"/>
      </w:pPr>
      <w:rPr>
        <w:rFonts w:hint="default"/>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6">
    <w:nsid w:val="12962B22"/>
    <w:multiLevelType w:val="hybridMultilevel"/>
    <w:tmpl w:val="DA8CD73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5E6070"/>
    <w:multiLevelType w:val="hybridMultilevel"/>
    <w:tmpl w:val="07187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86451E"/>
    <w:multiLevelType w:val="hybridMultilevel"/>
    <w:tmpl w:val="B504E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B729B0"/>
    <w:multiLevelType w:val="hybridMultilevel"/>
    <w:tmpl w:val="44ACD68C"/>
    <w:lvl w:ilvl="0" w:tplc="1FEC082E">
      <w:numFmt w:val="bullet"/>
      <w:lvlText w:val="-"/>
      <w:lvlJc w:val="left"/>
      <w:pPr>
        <w:ind w:left="1441" w:hanging="360"/>
      </w:pPr>
      <w:rPr>
        <w:rFonts w:ascii="Calibri" w:eastAsia="Calibri" w:hAnsi="Calibri" w:cs="Times New Roman" w:hint="default"/>
      </w:rPr>
    </w:lvl>
    <w:lvl w:ilvl="1" w:tplc="04090003" w:tentative="1">
      <w:start w:val="1"/>
      <w:numFmt w:val="bullet"/>
      <w:lvlText w:val="o"/>
      <w:lvlJc w:val="left"/>
      <w:pPr>
        <w:ind w:left="2161" w:hanging="360"/>
      </w:pPr>
      <w:rPr>
        <w:rFonts w:ascii="Courier New" w:hAnsi="Courier New" w:cs="Courier New" w:hint="default"/>
      </w:rPr>
    </w:lvl>
    <w:lvl w:ilvl="2" w:tplc="04090005" w:tentative="1">
      <w:start w:val="1"/>
      <w:numFmt w:val="bullet"/>
      <w:lvlText w:val=""/>
      <w:lvlJc w:val="left"/>
      <w:pPr>
        <w:ind w:left="2881" w:hanging="360"/>
      </w:pPr>
      <w:rPr>
        <w:rFonts w:ascii="Wingdings" w:hAnsi="Wingdings" w:hint="default"/>
      </w:rPr>
    </w:lvl>
    <w:lvl w:ilvl="3" w:tplc="04090001" w:tentative="1">
      <w:start w:val="1"/>
      <w:numFmt w:val="bullet"/>
      <w:lvlText w:val=""/>
      <w:lvlJc w:val="left"/>
      <w:pPr>
        <w:ind w:left="3601" w:hanging="360"/>
      </w:pPr>
      <w:rPr>
        <w:rFonts w:ascii="Symbol" w:hAnsi="Symbol" w:hint="default"/>
      </w:rPr>
    </w:lvl>
    <w:lvl w:ilvl="4" w:tplc="04090003" w:tentative="1">
      <w:start w:val="1"/>
      <w:numFmt w:val="bullet"/>
      <w:lvlText w:val="o"/>
      <w:lvlJc w:val="left"/>
      <w:pPr>
        <w:ind w:left="4321" w:hanging="360"/>
      </w:pPr>
      <w:rPr>
        <w:rFonts w:ascii="Courier New" w:hAnsi="Courier New" w:cs="Courier New" w:hint="default"/>
      </w:rPr>
    </w:lvl>
    <w:lvl w:ilvl="5" w:tplc="04090005" w:tentative="1">
      <w:start w:val="1"/>
      <w:numFmt w:val="bullet"/>
      <w:lvlText w:val=""/>
      <w:lvlJc w:val="left"/>
      <w:pPr>
        <w:ind w:left="5041" w:hanging="360"/>
      </w:pPr>
      <w:rPr>
        <w:rFonts w:ascii="Wingdings" w:hAnsi="Wingdings" w:hint="default"/>
      </w:rPr>
    </w:lvl>
    <w:lvl w:ilvl="6" w:tplc="04090001" w:tentative="1">
      <w:start w:val="1"/>
      <w:numFmt w:val="bullet"/>
      <w:lvlText w:val=""/>
      <w:lvlJc w:val="left"/>
      <w:pPr>
        <w:ind w:left="5761" w:hanging="360"/>
      </w:pPr>
      <w:rPr>
        <w:rFonts w:ascii="Symbol" w:hAnsi="Symbol" w:hint="default"/>
      </w:rPr>
    </w:lvl>
    <w:lvl w:ilvl="7" w:tplc="04090003" w:tentative="1">
      <w:start w:val="1"/>
      <w:numFmt w:val="bullet"/>
      <w:lvlText w:val="o"/>
      <w:lvlJc w:val="left"/>
      <w:pPr>
        <w:ind w:left="6481" w:hanging="360"/>
      </w:pPr>
      <w:rPr>
        <w:rFonts w:ascii="Courier New" w:hAnsi="Courier New" w:cs="Courier New" w:hint="default"/>
      </w:rPr>
    </w:lvl>
    <w:lvl w:ilvl="8" w:tplc="04090005" w:tentative="1">
      <w:start w:val="1"/>
      <w:numFmt w:val="bullet"/>
      <w:lvlText w:val=""/>
      <w:lvlJc w:val="left"/>
      <w:pPr>
        <w:ind w:left="7201" w:hanging="360"/>
      </w:pPr>
      <w:rPr>
        <w:rFonts w:ascii="Wingdings" w:hAnsi="Wingdings" w:hint="default"/>
      </w:rPr>
    </w:lvl>
  </w:abstractNum>
  <w:abstractNum w:abstractNumId="10">
    <w:nsid w:val="27C26F25"/>
    <w:multiLevelType w:val="hybridMultilevel"/>
    <w:tmpl w:val="42786064"/>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1">
    <w:nsid w:val="39C14FDD"/>
    <w:multiLevelType w:val="hybridMultilevel"/>
    <w:tmpl w:val="38C8A562"/>
    <w:lvl w:ilvl="0" w:tplc="18F03518">
      <w:start w:val="2"/>
      <w:numFmt w:val="upperRoman"/>
      <w:lvlText w:val="%1."/>
      <w:lvlJc w:val="left"/>
      <w:pPr>
        <w:ind w:left="1080" w:hanging="72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2E4DD7"/>
    <w:multiLevelType w:val="hybridMultilevel"/>
    <w:tmpl w:val="DA324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9D505D"/>
    <w:multiLevelType w:val="hybridMultilevel"/>
    <w:tmpl w:val="5A20FFA4"/>
    <w:lvl w:ilvl="0" w:tplc="9F16A4DE">
      <w:start w:val="1"/>
      <w:numFmt w:val="decimal"/>
      <w:lvlText w:val="%1."/>
      <w:lvlJc w:val="left"/>
      <w:pPr>
        <w:tabs>
          <w:tab w:val="num" w:pos="1068"/>
        </w:tabs>
        <w:ind w:left="1068"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4">
    <w:nsid w:val="408A2091"/>
    <w:multiLevelType w:val="hybridMultilevel"/>
    <w:tmpl w:val="1DD8344C"/>
    <w:lvl w:ilvl="0" w:tplc="CA70ABE6">
      <w:start w:val="2"/>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14C4717"/>
    <w:multiLevelType w:val="hybridMultilevel"/>
    <w:tmpl w:val="161CA6F4"/>
    <w:lvl w:ilvl="0" w:tplc="0809000B">
      <w:start w:val="1"/>
      <w:numFmt w:val="bullet"/>
      <w:lvlText w:val=""/>
      <w:lvlJc w:val="left"/>
      <w:pPr>
        <w:ind w:left="2580" w:hanging="360"/>
      </w:pPr>
      <w:rPr>
        <w:rFonts w:ascii="Wingdings" w:hAnsi="Wingdings"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16">
    <w:nsid w:val="41E24E45"/>
    <w:multiLevelType w:val="hybridMultilevel"/>
    <w:tmpl w:val="5782683E"/>
    <w:lvl w:ilvl="0" w:tplc="1A0A43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30729C9"/>
    <w:multiLevelType w:val="multilevel"/>
    <w:tmpl w:val="CEDA2350"/>
    <w:lvl w:ilvl="0">
      <w:start w:val="1"/>
      <w:numFmt w:val="decimal"/>
      <w:lvlText w:val="%1."/>
      <w:lvlJc w:val="left"/>
      <w:pPr>
        <w:ind w:left="975" w:hanging="615"/>
      </w:pPr>
      <w:rPr>
        <w:rFonts w:hint="default"/>
        <w:b/>
        <w:color w:val="auto"/>
      </w:rPr>
    </w:lvl>
    <w:lvl w:ilvl="1">
      <w:start w:val="1"/>
      <w:numFmt w:val="decimal"/>
      <w:isLgl/>
      <w:lvlText w:val="%1.%2."/>
      <w:lvlJc w:val="left"/>
      <w:pPr>
        <w:ind w:left="786"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48610656"/>
    <w:multiLevelType w:val="hybridMultilevel"/>
    <w:tmpl w:val="02D4FD04"/>
    <w:lvl w:ilvl="0" w:tplc="0409000B">
      <w:start w:val="1"/>
      <w:numFmt w:val="bullet"/>
      <w:lvlText w:val=""/>
      <w:lvlJc w:val="left"/>
      <w:pPr>
        <w:ind w:left="1081" w:hanging="360"/>
      </w:pPr>
      <w:rPr>
        <w:rFonts w:ascii="Wingdings" w:hAnsi="Wingdings" w:hint="default"/>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19">
    <w:nsid w:val="506172B7"/>
    <w:multiLevelType w:val="hybridMultilevel"/>
    <w:tmpl w:val="5984B354"/>
    <w:lvl w:ilvl="0" w:tplc="3EB8A642">
      <w:start w:val="1"/>
      <w:numFmt w:val="decimal"/>
      <w:lvlText w:val="%1."/>
      <w:lvlJc w:val="left"/>
      <w:pPr>
        <w:ind w:left="1080" w:hanging="360"/>
      </w:pPr>
      <w:rPr>
        <w:rFonts w:hint="default"/>
        <w:lang w:val="bg-BG"/>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0CF59FF"/>
    <w:multiLevelType w:val="hybridMultilevel"/>
    <w:tmpl w:val="93106A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A57CC7"/>
    <w:multiLevelType w:val="hybridMultilevel"/>
    <w:tmpl w:val="457AD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377835"/>
    <w:multiLevelType w:val="hybridMultilevel"/>
    <w:tmpl w:val="ACAAA444"/>
    <w:lvl w:ilvl="0" w:tplc="CA70ABE6">
      <w:start w:val="2"/>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5527A55"/>
    <w:multiLevelType w:val="hybridMultilevel"/>
    <w:tmpl w:val="53DC7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FC5A78"/>
    <w:multiLevelType w:val="hybridMultilevel"/>
    <w:tmpl w:val="093C940E"/>
    <w:lvl w:ilvl="0" w:tplc="9ED853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nsid w:val="5CFC083B"/>
    <w:multiLevelType w:val="hybridMultilevel"/>
    <w:tmpl w:val="89BED744"/>
    <w:lvl w:ilvl="0" w:tplc="95207DE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F657EA"/>
    <w:multiLevelType w:val="hybridMultilevel"/>
    <w:tmpl w:val="E2580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3D56B5"/>
    <w:multiLevelType w:val="hybridMultilevel"/>
    <w:tmpl w:val="F8744678"/>
    <w:lvl w:ilvl="0" w:tplc="1E2E1410">
      <w:start w:val="1"/>
      <w:numFmt w:val="decimal"/>
      <w:lvlText w:val="%1."/>
      <w:lvlJc w:val="left"/>
      <w:pPr>
        <w:ind w:left="1140" w:hanging="4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DF50691"/>
    <w:multiLevelType w:val="hybridMultilevel"/>
    <w:tmpl w:val="139481DA"/>
    <w:lvl w:ilvl="0" w:tplc="D1CAB2BA">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9"/>
  </w:num>
  <w:num w:numId="7">
    <w:abstractNumId w:val="20"/>
  </w:num>
  <w:num w:numId="8">
    <w:abstractNumId w:val="19"/>
  </w:num>
  <w:num w:numId="9">
    <w:abstractNumId w:val="5"/>
  </w:num>
  <w:num w:numId="10">
    <w:abstractNumId w:val="17"/>
  </w:num>
  <w:num w:numId="11">
    <w:abstractNumId w:val="25"/>
  </w:num>
  <w:num w:numId="12">
    <w:abstractNumId w:val="8"/>
  </w:num>
  <w:num w:numId="13">
    <w:abstractNumId w:val="12"/>
  </w:num>
  <w:num w:numId="14">
    <w:abstractNumId w:val="21"/>
  </w:num>
  <w:num w:numId="15">
    <w:abstractNumId w:val="6"/>
  </w:num>
  <w:num w:numId="16">
    <w:abstractNumId w:val="11"/>
  </w:num>
  <w:num w:numId="17">
    <w:abstractNumId w:val="4"/>
  </w:num>
  <w:num w:numId="18">
    <w:abstractNumId w:val="16"/>
  </w:num>
  <w:num w:numId="19">
    <w:abstractNumId w:val="27"/>
  </w:num>
  <w:num w:numId="20">
    <w:abstractNumId w:val="28"/>
  </w:num>
  <w:num w:numId="21">
    <w:abstractNumId w:val="26"/>
  </w:num>
  <w:num w:numId="22">
    <w:abstractNumId w:val="7"/>
  </w:num>
  <w:num w:numId="23">
    <w:abstractNumId w:val="10"/>
  </w:num>
  <w:num w:numId="24">
    <w:abstractNumId w:val="15"/>
  </w:num>
  <w:num w:numId="25">
    <w:abstractNumId w:val="2"/>
  </w:num>
  <w:num w:numId="26">
    <w:abstractNumId w:val="14"/>
  </w:num>
  <w:num w:numId="27">
    <w:abstractNumId w:val="23"/>
  </w:num>
  <w:num w:numId="28">
    <w:abstractNumId w:val="3"/>
  </w:num>
  <w:num w:numId="29">
    <w:abstractNumId w:val="22"/>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defaultTabStop w:val="720"/>
  <w:hyphenationZone w:val="425"/>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5F1"/>
    <w:rsid w:val="00097A78"/>
    <w:rsid w:val="000A4679"/>
    <w:rsid w:val="000A7208"/>
    <w:rsid w:val="000E45F5"/>
    <w:rsid w:val="00145A3F"/>
    <w:rsid w:val="00154DCC"/>
    <w:rsid w:val="001732BD"/>
    <w:rsid w:val="00187805"/>
    <w:rsid w:val="001A7092"/>
    <w:rsid w:val="001D4E57"/>
    <w:rsid w:val="001E1913"/>
    <w:rsid w:val="0021206D"/>
    <w:rsid w:val="00221B31"/>
    <w:rsid w:val="0023478F"/>
    <w:rsid w:val="002A1B1E"/>
    <w:rsid w:val="002B69F5"/>
    <w:rsid w:val="00300EBD"/>
    <w:rsid w:val="00357807"/>
    <w:rsid w:val="00392FF6"/>
    <w:rsid w:val="003F5E87"/>
    <w:rsid w:val="00407F04"/>
    <w:rsid w:val="00414ABB"/>
    <w:rsid w:val="00433826"/>
    <w:rsid w:val="0045406B"/>
    <w:rsid w:val="004B4BDB"/>
    <w:rsid w:val="00531DB1"/>
    <w:rsid w:val="0053577F"/>
    <w:rsid w:val="00561189"/>
    <w:rsid w:val="005807C8"/>
    <w:rsid w:val="005C45BE"/>
    <w:rsid w:val="005D0BC0"/>
    <w:rsid w:val="005D4ECB"/>
    <w:rsid w:val="005E07D1"/>
    <w:rsid w:val="005E2A92"/>
    <w:rsid w:val="0063308B"/>
    <w:rsid w:val="00654ADA"/>
    <w:rsid w:val="00663F55"/>
    <w:rsid w:val="006826E2"/>
    <w:rsid w:val="006932BF"/>
    <w:rsid w:val="00695BC9"/>
    <w:rsid w:val="00772DF8"/>
    <w:rsid w:val="00774822"/>
    <w:rsid w:val="007C4384"/>
    <w:rsid w:val="007D00DD"/>
    <w:rsid w:val="0080098C"/>
    <w:rsid w:val="0081263E"/>
    <w:rsid w:val="00831D07"/>
    <w:rsid w:val="00882FEA"/>
    <w:rsid w:val="008855A8"/>
    <w:rsid w:val="008A21B9"/>
    <w:rsid w:val="008E782B"/>
    <w:rsid w:val="0091637E"/>
    <w:rsid w:val="00954B39"/>
    <w:rsid w:val="00957FD1"/>
    <w:rsid w:val="00970BF1"/>
    <w:rsid w:val="009A5AFA"/>
    <w:rsid w:val="009C0AF6"/>
    <w:rsid w:val="009C7D90"/>
    <w:rsid w:val="00A173E0"/>
    <w:rsid w:val="00A2690C"/>
    <w:rsid w:val="00A77912"/>
    <w:rsid w:val="00A83C8B"/>
    <w:rsid w:val="00A91500"/>
    <w:rsid w:val="00A95FA4"/>
    <w:rsid w:val="00AB755E"/>
    <w:rsid w:val="00AE6C3F"/>
    <w:rsid w:val="00AF1982"/>
    <w:rsid w:val="00B02EB6"/>
    <w:rsid w:val="00B040A6"/>
    <w:rsid w:val="00B166CE"/>
    <w:rsid w:val="00B168A1"/>
    <w:rsid w:val="00B33DBC"/>
    <w:rsid w:val="00B5456D"/>
    <w:rsid w:val="00B96A72"/>
    <w:rsid w:val="00BB17C8"/>
    <w:rsid w:val="00BC5614"/>
    <w:rsid w:val="00C41C44"/>
    <w:rsid w:val="00C644A4"/>
    <w:rsid w:val="00C81C54"/>
    <w:rsid w:val="00C913F6"/>
    <w:rsid w:val="00CA2E73"/>
    <w:rsid w:val="00CA339D"/>
    <w:rsid w:val="00CB388A"/>
    <w:rsid w:val="00CE5B5B"/>
    <w:rsid w:val="00CF43C4"/>
    <w:rsid w:val="00D025F1"/>
    <w:rsid w:val="00D340B9"/>
    <w:rsid w:val="00D47D2D"/>
    <w:rsid w:val="00D61C4F"/>
    <w:rsid w:val="00D95D7A"/>
    <w:rsid w:val="00E400E7"/>
    <w:rsid w:val="00E731AB"/>
    <w:rsid w:val="00EA0534"/>
    <w:rsid w:val="00F52545"/>
    <w:rsid w:val="00F7480B"/>
    <w:rsid w:val="00F91395"/>
    <w:rsid w:val="00F976D0"/>
    <w:rsid w:val="00FA3030"/>
    <w:rsid w:val="00FF5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37781B-E67D-4C67-8660-6186B8B34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55A8"/>
    <w:rPr>
      <w:rFonts w:ascii="Calibri" w:eastAsia="Calibri" w:hAnsi="Calibri" w:cs="Times New Roman"/>
      <w:sz w:val="2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5A8"/>
    <w:pPr>
      <w:ind w:left="720"/>
      <w:contextualSpacing/>
    </w:pPr>
  </w:style>
  <w:style w:type="paragraph" w:styleId="NormalWeb">
    <w:name w:val="Normal (Web)"/>
    <w:basedOn w:val="Normal"/>
    <w:uiPriority w:val="99"/>
    <w:semiHidden/>
    <w:unhideWhenUsed/>
    <w:rsid w:val="00154DCC"/>
    <w:pPr>
      <w:spacing w:before="100" w:beforeAutospacing="1" w:after="100" w:afterAutospacing="1" w:line="240" w:lineRule="auto"/>
    </w:pPr>
    <w:rPr>
      <w:rFonts w:ascii="Times New Roman" w:eastAsia="Times New Roman" w:hAnsi="Times New Roman"/>
      <w:sz w:val="24"/>
      <w:szCs w:val="24"/>
      <w:lang w:val="en-US"/>
    </w:rPr>
  </w:style>
  <w:style w:type="paragraph" w:styleId="BodyText">
    <w:name w:val="Body Text"/>
    <w:basedOn w:val="Normal"/>
    <w:link w:val="BodyTextChar"/>
    <w:rsid w:val="00D61C4F"/>
    <w:pPr>
      <w:spacing w:after="0" w:line="240" w:lineRule="auto"/>
      <w:jc w:val="both"/>
    </w:pPr>
    <w:rPr>
      <w:rFonts w:ascii="Times New Roman" w:eastAsia="Times New Roman" w:hAnsi="Times New Roman"/>
      <w:sz w:val="24"/>
      <w:szCs w:val="24"/>
    </w:rPr>
  </w:style>
  <w:style w:type="character" w:customStyle="1" w:styleId="BodyTextChar">
    <w:name w:val="Body Text Char"/>
    <w:basedOn w:val="DefaultParagraphFont"/>
    <w:link w:val="BodyText"/>
    <w:rsid w:val="00D61C4F"/>
    <w:rPr>
      <w:rFonts w:eastAsia="Times New Roman" w:cs="Times New Roman"/>
      <w:szCs w:val="24"/>
      <w:lang w:val="bg-BG"/>
    </w:rPr>
  </w:style>
  <w:style w:type="paragraph" w:styleId="BalloonText">
    <w:name w:val="Balloon Text"/>
    <w:basedOn w:val="Normal"/>
    <w:link w:val="BalloonTextChar"/>
    <w:uiPriority w:val="99"/>
    <w:semiHidden/>
    <w:unhideWhenUsed/>
    <w:rsid w:val="00221B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B31"/>
    <w:rPr>
      <w:rFonts w:ascii="Segoe UI" w:eastAsia="Calibri" w:hAnsi="Segoe UI" w:cs="Segoe UI"/>
      <w:sz w:val="18"/>
      <w:szCs w:val="18"/>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6633">
      <w:bodyDiv w:val="1"/>
      <w:marLeft w:val="0"/>
      <w:marRight w:val="0"/>
      <w:marTop w:val="0"/>
      <w:marBottom w:val="0"/>
      <w:divBdr>
        <w:top w:val="none" w:sz="0" w:space="0" w:color="auto"/>
        <w:left w:val="none" w:sz="0" w:space="0" w:color="auto"/>
        <w:bottom w:val="none" w:sz="0" w:space="0" w:color="auto"/>
        <w:right w:val="none" w:sz="0" w:space="0" w:color="auto"/>
      </w:divBdr>
    </w:div>
    <w:div w:id="52266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4A7FF-7822-4E39-B22F-6F8873035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484</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ZFAS</dc:creator>
  <cp:lastModifiedBy>User</cp:lastModifiedBy>
  <cp:revision>3</cp:revision>
  <cp:lastPrinted>2019-10-29T10:57:00Z</cp:lastPrinted>
  <dcterms:created xsi:type="dcterms:W3CDTF">2019-10-31T08:05:00Z</dcterms:created>
  <dcterms:modified xsi:type="dcterms:W3CDTF">2019-11-05T15:43:00Z</dcterms:modified>
</cp:coreProperties>
</file>